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80"/>
          <w:tab w:val="left" w:pos="7920"/>
        </w:tabs>
        <w:spacing w:line="240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pStyle w:val="5"/>
        <w:tabs>
          <w:tab w:val="left" w:pos="450"/>
        </w:tabs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医疗器械临床试验方案范本</w:t>
      </w:r>
    </w:p>
    <w:p>
      <w:pPr>
        <w:pStyle w:val="7"/>
        <w:ind w:left="1020" w:hanging="600"/>
        <w:rPr>
          <w:rFonts w:ascii="宋体" w:eastAsia="宋体"/>
        </w:rPr>
      </w:pPr>
    </w:p>
    <w:p>
      <w:pPr>
        <w:pStyle w:val="7"/>
        <w:ind w:left="1020" w:hanging="600"/>
        <w:rPr>
          <w:rFonts w:ascii="宋体" w:eastAsia="宋体"/>
          <w:sz w:val="28"/>
          <w:szCs w:val="28"/>
        </w:rPr>
      </w:pPr>
      <w:r>
        <w:rPr>
          <w:rFonts w:hint="eastAsia" w:ascii="宋体" w:eastAsia="宋体"/>
        </w:rPr>
        <w:t>方案编号：</w:t>
      </w:r>
    </w:p>
    <w:p>
      <w:pPr>
        <w:pStyle w:val="6"/>
        <w:spacing w:before="156" w:after="156"/>
        <w:ind w:firstLine="2949" w:firstLineChars="700"/>
        <w:rPr>
          <w:b/>
          <w:sz w:val="32"/>
          <w:szCs w:val="32"/>
        </w:rPr>
      </w:pPr>
      <w:r>
        <w:rPr>
          <w:rFonts w:hint="eastAsia"/>
          <w:b/>
          <w:spacing w:val="50"/>
          <w:sz w:val="32"/>
          <w:szCs w:val="32"/>
        </w:rPr>
        <w:t>×××</w:t>
      </w:r>
      <w:r>
        <w:rPr>
          <w:rFonts w:hint="eastAsia"/>
          <w:b/>
          <w:sz w:val="32"/>
          <w:szCs w:val="32"/>
        </w:rPr>
        <w:t>临床试验方案</w:t>
      </w:r>
    </w:p>
    <w:p>
      <w:pPr>
        <w:spacing w:before="50" w:after="50"/>
        <w:rPr>
          <w:rFonts w:ascii="宋体"/>
          <w:sz w:val="24"/>
        </w:rPr>
      </w:pPr>
    </w:p>
    <w:p>
      <w:pPr>
        <w:pStyle w:val="6"/>
        <w:spacing w:before="156" w:after="156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试验医疗器械名称：</w:t>
      </w:r>
    </w:p>
    <w:p>
      <w:pPr>
        <w:pStyle w:val="7"/>
        <w:ind w:left="980" w:hanging="560"/>
        <w:rPr>
          <w:rFonts w:ascii="宋体" w:eastAsia="宋体"/>
          <w:sz w:val="28"/>
          <w:szCs w:val="28"/>
        </w:rPr>
      </w:pPr>
      <w:r>
        <w:rPr>
          <w:rFonts w:hint="eastAsia" w:ascii="宋体" w:eastAsia="宋体"/>
          <w:sz w:val="28"/>
          <w:szCs w:val="28"/>
        </w:rPr>
        <w:t>型号规格：</w:t>
      </w:r>
    </w:p>
    <w:p>
      <w:pPr>
        <w:pStyle w:val="7"/>
        <w:ind w:left="980" w:hanging="560"/>
        <w:rPr>
          <w:rFonts w:ascii="宋体" w:eastAsia="宋体"/>
          <w:sz w:val="28"/>
          <w:szCs w:val="28"/>
        </w:rPr>
      </w:pPr>
      <w:r>
        <w:rPr>
          <w:rFonts w:hint="eastAsia" w:ascii="宋体" w:eastAsia="宋体"/>
          <w:sz w:val="28"/>
          <w:szCs w:val="28"/>
        </w:rPr>
        <w:t>需进行临床试验审批的第三类医疗器械  是□  否□</w:t>
      </w:r>
    </w:p>
    <w:p>
      <w:pPr>
        <w:pStyle w:val="7"/>
        <w:ind w:left="980" w:hanging="560"/>
        <w:rPr>
          <w:rFonts w:ascii="宋体" w:eastAsia="宋体"/>
          <w:sz w:val="28"/>
          <w:szCs w:val="28"/>
        </w:rPr>
      </w:pPr>
      <w:r>
        <w:rPr>
          <w:rFonts w:hint="eastAsia" w:ascii="宋体" w:eastAsia="宋体"/>
          <w:sz w:val="28"/>
          <w:szCs w:val="28"/>
        </w:rPr>
        <w:t>方案版本号和日期：</w:t>
      </w:r>
    </w:p>
    <w:p>
      <w:pPr>
        <w:pStyle w:val="7"/>
        <w:ind w:left="980" w:hanging="560"/>
        <w:rPr>
          <w:rFonts w:ascii="宋体" w:eastAsia="宋体"/>
          <w:sz w:val="28"/>
          <w:szCs w:val="28"/>
        </w:rPr>
      </w:pPr>
      <w:r>
        <w:rPr>
          <w:rFonts w:hint="eastAsia" w:ascii="宋体" w:eastAsia="宋体"/>
          <w:sz w:val="28"/>
          <w:szCs w:val="28"/>
        </w:rPr>
        <w:t>临床试验机构：</w:t>
      </w:r>
    </w:p>
    <w:p>
      <w:pPr>
        <w:pStyle w:val="7"/>
        <w:ind w:left="980" w:hanging="560"/>
        <w:rPr>
          <w:rFonts w:ascii="宋体" w:eastAsia="宋体"/>
          <w:sz w:val="28"/>
          <w:szCs w:val="28"/>
        </w:rPr>
      </w:pPr>
      <w:r>
        <w:rPr>
          <w:rFonts w:hint="eastAsia" w:ascii="宋体" w:eastAsia="宋体"/>
          <w:sz w:val="28"/>
          <w:szCs w:val="28"/>
        </w:rPr>
        <w:t>主要研究者：</w:t>
      </w:r>
    </w:p>
    <w:p>
      <w:pPr>
        <w:pStyle w:val="7"/>
        <w:ind w:left="980" w:hanging="560"/>
        <w:rPr>
          <w:rFonts w:ascii="宋体" w:eastAsia="宋体"/>
          <w:sz w:val="28"/>
          <w:szCs w:val="28"/>
        </w:rPr>
      </w:pPr>
      <w:r>
        <w:rPr>
          <w:rFonts w:hint="eastAsia" w:ascii="宋体" w:eastAsia="宋体"/>
          <w:sz w:val="28"/>
          <w:szCs w:val="28"/>
        </w:rPr>
        <w:t>临床试验组长单位/协调研究者（</w:t>
      </w:r>
      <w:r>
        <w:rPr>
          <w:rFonts w:ascii="宋体" w:eastAsia="宋体" w:cs="Times New Roman"/>
          <w:sz w:val="28"/>
          <w:szCs w:val="28"/>
        </w:rPr>
        <w:t>多中心临床试验</w:t>
      </w:r>
      <w:r>
        <w:rPr>
          <w:rFonts w:hint="eastAsia" w:ascii="宋体" w:eastAsia="宋体" w:cs="Times New Roman"/>
          <w:sz w:val="28"/>
          <w:szCs w:val="28"/>
        </w:rPr>
        <w:t>适用</w:t>
      </w:r>
      <w:r>
        <w:rPr>
          <w:rFonts w:hint="eastAsia" w:ascii="宋体" w:eastAsia="宋体"/>
          <w:sz w:val="28"/>
          <w:szCs w:val="28"/>
        </w:rPr>
        <w:t>）：</w:t>
      </w:r>
    </w:p>
    <w:p>
      <w:pPr>
        <w:pStyle w:val="7"/>
        <w:ind w:left="980" w:hanging="56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申办者：</w:t>
      </w:r>
    </w:p>
    <w:p>
      <w:pPr>
        <w:spacing w:before="50" w:after="50"/>
        <w:rPr>
          <w:rFonts w:ascii="宋体"/>
          <w:sz w:val="28"/>
          <w:szCs w:val="28"/>
        </w:rPr>
      </w:pPr>
    </w:p>
    <w:p>
      <w:pPr>
        <w:spacing w:before="50" w:after="50"/>
        <w:rPr>
          <w:rFonts w:ascii="宋体"/>
          <w:sz w:val="28"/>
          <w:szCs w:val="28"/>
        </w:rPr>
      </w:pPr>
    </w:p>
    <w:p>
      <w:pPr>
        <w:spacing w:before="50" w:after="50"/>
        <w:rPr>
          <w:rFonts w:ascii="宋体"/>
          <w:sz w:val="28"/>
          <w:szCs w:val="28"/>
        </w:rPr>
      </w:pPr>
    </w:p>
    <w:p>
      <w:pPr>
        <w:spacing w:before="50" w:after="50"/>
        <w:jc w:val="center"/>
        <w:rPr>
          <w:rFonts w:ascii="黑体" w:hAnsi="黑体" w:eastAsia="黑体"/>
        </w:rPr>
      </w:pPr>
      <w:r>
        <w:rPr>
          <w:sz w:val="28"/>
          <w:szCs w:val="28"/>
        </w:rPr>
        <w:br w:type="page"/>
      </w:r>
      <w:r>
        <w:rPr>
          <w:rFonts w:hint="eastAsia" w:ascii="黑体" w:hAnsi="黑体" w:eastAsia="黑体"/>
          <w:sz w:val="28"/>
          <w:szCs w:val="28"/>
        </w:rPr>
        <w:t>填写说明</w:t>
      </w:r>
    </w:p>
    <w:p>
      <w:pPr>
        <w:pStyle w:val="5"/>
        <w:jc w:val="center"/>
        <w:rPr>
          <w:rFonts w:ascii="宋体" w:eastAsia="宋体"/>
          <w:sz w:val="28"/>
          <w:szCs w:val="28"/>
        </w:rPr>
      </w:pPr>
    </w:p>
    <w:p>
      <w:pPr>
        <w:pStyle w:val="15"/>
        <w:spacing w:after="0" w:line="560" w:lineRule="exact"/>
        <w:ind w:firstLine="0" w:firstLineChars="0"/>
        <w:rPr>
          <w:rFonts w:ascii="Times New Roman" w:hAnsi="Times New Roman" w:eastAsia="宋体"/>
          <w:sz w:val="28"/>
          <w:szCs w:val="28"/>
        </w:rPr>
      </w:pPr>
      <w:r>
        <w:rPr>
          <w:rFonts w:ascii="Times New Roman" w:hAnsi="Times New Roman" w:eastAsia="宋体"/>
          <w:sz w:val="28"/>
          <w:szCs w:val="28"/>
        </w:rPr>
        <w:t>1.申办者应当根据试验目的，综合考虑试验医疗器械的风险、技术特征、适用范围等，组织制定科学、合理的临床试验方案。</w:t>
      </w:r>
    </w:p>
    <w:p>
      <w:pPr>
        <w:pStyle w:val="15"/>
        <w:spacing w:after="0" w:line="560" w:lineRule="exact"/>
        <w:ind w:firstLine="0" w:firstLineChars="0"/>
        <w:rPr>
          <w:rFonts w:ascii="Times New Roman" w:hAnsi="Times New Roman" w:eastAsia="宋体"/>
          <w:sz w:val="28"/>
          <w:szCs w:val="28"/>
        </w:rPr>
      </w:pPr>
      <w:r>
        <w:rPr>
          <w:rFonts w:ascii="Times New Roman" w:hAnsi="Times New Roman" w:eastAsia="宋体"/>
          <w:sz w:val="28"/>
          <w:szCs w:val="28"/>
        </w:rPr>
        <w:t>2.本方案应当由主要研究者签名和注明日期，经医疗器械临床试验机构审核签章后交申办者。</w:t>
      </w:r>
    </w:p>
    <w:p>
      <w:pPr>
        <w:pStyle w:val="5"/>
        <w:spacing w:after="0" w:line="56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3.可附方案历次修订情况以及理由。</w:t>
      </w:r>
    </w:p>
    <w:p>
      <w:pPr>
        <w:pStyle w:val="5"/>
        <w:spacing w:after="0" w:line="56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4.方案应当有目录。</w:t>
      </w:r>
    </w:p>
    <w:p>
      <w:pPr>
        <w:pStyle w:val="5"/>
        <w:spacing w:after="0" w:line="56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5.可根据需要增加缩略语表、参考文献等内容。</w:t>
      </w:r>
    </w:p>
    <w:p>
      <w:pPr>
        <w:pStyle w:val="5"/>
        <w:spacing w:after="0" w:line="56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pStyle w:val="5"/>
        <w:spacing w:after="0" w:line="56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pStyle w:val="5"/>
        <w:spacing w:after="0" w:line="56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pStyle w:val="5"/>
        <w:spacing w:after="0" w:line="56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pStyle w:val="5"/>
        <w:spacing w:after="0" w:line="56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pStyle w:val="5"/>
        <w:spacing w:after="0" w:line="56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pStyle w:val="5"/>
        <w:spacing w:after="0" w:line="56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pStyle w:val="5"/>
        <w:spacing w:after="0" w:line="56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pStyle w:val="5"/>
        <w:spacing w:after="0" w:line="56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pStyle w:val="5"/>
        <w:spacing w:after="0" w:line="56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pStyle w:val="5"/>
        <w:spacing w:after="0" w:line="56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pStyle w:val="5"/>
        <w:spacing w:after="0" w:line="56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pStyle w:val="5"/>
        <w:spacing w:after="0" w:line="56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pStyle w:val="12"/>
        <w:spacing w:line="560" w:lineRule="exact"/>
        <w:ind w:left="0"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一、申办者信息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（一）申办者名称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（二）申办者地址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（三）申办者联系方式</w:t>
      </w:r>
    </w:p>
    <w:p>
      <w:pPr>
        <w:pStyle w:val="12"/>
        <w:spacing w:line="560" w:lineRule="exact"/>
        <w:ind w:left="0"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二、临床试验机构和主要研究者信息</w:t>
      </w:r>
    </w:p>
    <w:p>
      <w:pPr>
        <w:pStyle w:val="12"/>
        <w:spacing w:line="560" w:lineRule="exact"/>
        <w:ind w:left="0"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三、临床试验的背景资料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（一）研发背景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（二）产品基本信息（包括结构组成、工作原理、作用机理、产品特点等）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（三）适用范围</w:t>
      </w:r>
      <w:r>
        <w:rPr>
          <w:rFonts w:hint="eastAsia" w:ascii="Times New Roman" w:hAnsi="Times New Roman" w:eastAsia="宋体" w:cs="Times New Roman"/>
          <w:sz w:val="28"/>
          <w:szCs w:val="28"/>
        </w:rPr>
        <w:t>以</w:t>
      </w:r>
      <w:r>
        <w:rPr>
          <w:rFonts w:ascii="Times New Roman" w:hAnsi="Times New Roman" w:eastAsia="宋体" w:cs="Times New Roman"/>
          <w:sz w:val="28"/>
          <w:szCs w:val="28"/>
        </w:rPr>
        <w:t>及相关信息（包括适应症、适用人群、使用部位、与人体接触的方式和时间、疾病的严重程度和阶段、使用条件、重复使用、使用方法、禁忌症、警告</w:t>
      </w:r>
      <w:r>
        <w:rPr>
          <w:rFonts w:hint="eastAsia" w:ascii="Times New Roman" w:hAnsi="Times New Roman" w:eastAsia="宋体" w:cs="Times New Roman"/>
          <w:sz w:val="28"/>
          <w:szCs w:val="28"/>
        </w:rPr>
        <w:t>以</w:t>
      </w:r>
      <w:r>
        <w:rPr>
          <w:rFonts w:ascii="Times New Roman" w:hAnsi="Times New Roman" w:eastAsia="宋体" w:cs="Times New Roman"/>
          <w:sz w:val="28"/>
          <w:szCs w:val="28"/>
        </w:rPr>
        <w:t>及预防措施等）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四、试验目的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五、试验设计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（一）总体设计</w:t>
      </w:r>
      <w:r>
        <w:rPr>
          <w:rFonts w:hint="eastAsia" w:ascii="Times New Roman" w:hAnsi="Times New Roman" w:eastAsia="宋体" w:cs="Times New Roman"/>
          <w:sz w:val="28"/>
          <w:szCs w:val="28"/>
        </w:rPr>
        <w:t>以</w:t>
      </w:r>
      <w:r>
        <w:rPr>
          <w:rFonts w:ascii="Times New Roman" w:hAnsi="Times New Roman" w:eastAsia="宋体" w:cs="Times New Roman"/>
          <w:sz w:val="28"/>
          <w:szCs w:val="28"/>
        </w:rPr>
        <w:t>及确定依据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（二）受试者选择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1.入选标准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2.排除标准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3.受试者退出标准和程序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（三）评价方法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1.有效性评价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（1）评价指标以及其观察目的、定义、观察时间点、测定方法、计算公式（如适用）、判定标准（适用于定性指标和等级指标）等。如适用，明确规定主要评价指标和次要评价指标。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（2）确定依据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2.安全性评价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（1）评价指标以及其观察目的、定义、观察时间点、测定方法、计算公式（如适用）、判定标准（适用于定性指标和等级指标）等。如适用，明确规定主要评价指标和次要评价指标。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（2）确定依据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（四）试验医疗器械和对照医疗器械/对照诊疗方法（如适用）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（五）试验流程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1.试验流程图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2.试验实施（方法、内容、步骤等）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3.用械规范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4.合并治疗（如用药）规范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（六）偏倚控制措施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六、统计学考虑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（一）样本量估算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1.计算公式、各参数取值（如显著性水平、把握度、预期脱落率、界值等）以及其确定依据，计算结果</w:t>
      </w:r>
    </w:p>
    <w:p>
      <w:pPr>
        <w:pStyle w:val="7"/>
        <w:spacing w:line="560" w:lineRule="exact"/>
        <w:ind w:left="0" w:leftChars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2.样本量分配以及其确定依据（如适用）</w:t>
      </w:r>
    </w:p>
    <w:p>
      <w:pPr>
        <w:pStyle w:val="13"/>
        <w:spacing w:after="0" w:line="560" w:lineRule="exact"/>
        <w:ind w:left="0" w:leftChars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（二）分析数据集</w:t>
      </w:r>
    </w:p>
    <w:p>
      <w:pPr>
        <w:pStyle w:val="13"/>
        <w:spacing w:after="0" w:line="560" w:lineRule="exact"/>
        <w:ind w:left="0" w:leftChars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（三）受试者剔除标准</w:t>
      </w:r>
    </w:p>
    <w:p>
      <w:pPr>
        <w:pStyle w:val="13"/>
        <w:spacing w:after="0" w:line="560" w:lineRule="exact"/>
        <w:ind w:left="0" w:leftChars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（四）统计方法</w:t>
      </w:r>
    </w:p>
    <w:p>
      <w:pPr>
        <w:pStyle w:val="13"/>
        <w:spacing w:after="0" w:line="560" w:lineRule="exact"/>
        <w:ind w:left="0" w:leftChars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（五）缺失值和异常值的处理</w:t>
      </w:r>
    </w:p>
    <w:p>
      <w:pPr>
        <w:pStyle w:val="12"/>
        <w:spacing w:line="560" w:lineRule="exact"/>
        <w:ind w:left="0"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七、监查计划</w:t>
      </w:r>
    </w:p>
    <w:p>
      <w:pPr>
        <w:pStyle w:val="12"/>
        <w:spacing w:line="560" w:lineRule="exact"/>
        <w:ind w:left="0"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八、数据管理</w:t>
      </w:r>
    </w:p>
    <w:p>
      <w:pPr>
        <w:pStyle w:val="12"/>
        <w:spacing w:line="560" w:lineRule="exact"/>
        <w:ind w:left="0"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九、风险受益分析</w:t>
      </w:r>
    </w:p>
    <w:p>
      <w:pPr>
        <w:pStyle w:val="12"/>
        <w:spacing w:line="560" w:lineRule="exact"/>
        <w:ind w:left="0"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十、临床试验的质量控制</w:t>
      </w:r>
    </w:p>
    <w:p>
      <w:pPr>
        <w:pStyle w:val="12"/>
        <w:spacing w:line="560" w:lineRule="exact"/>
        <w:ind w:left="0"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十一、临床试验的伦理问题</w:t>
      </w:r>
      <w:r>
        <w:rPr>
          <w:rFonts w:hint="eastAsia" w:ascii="黑体" w:hAnsi="黑体" w:eastAsia="黑体" w:cs="Times New Roman"/>
          <w:sz w:val="28"/>
          <w:szCs w:val="28"/>
        </w:rPr>
        <w:t>以</w:t>
      </w:r>
      <w:r>
        <w:rPr>
          <w:rFonts w:ascii="黑体" w:hAnsi="黑体" w:eastAsia="黑体" w:cs="Times New Roman"/>
          <w:sz w:val="28"/>
          <w:szCs w:val="28"/>
        </w:rPr>
        <w:t>及知情同意</w:t>
      </w:r>
    </w:p>
    <w:p>
      <w:pPr>
        <w:pStyle w:val="7"/>
        <w:spacing w:line="560" w:lineRule="exact"/>
        <w:ind w:left="0" w:leftChars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（一）伦理方面的考虑</w:t>
      </w:r>
    </w:p>
    <w:p>
      <w:pPr>
        <w:pStyle w:val="7"/>
        <w:spacing w:line="560" w:lineRule="exact"/>
        <w:ind w:left="0" w:leftChars="0"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（二）知情同意过程</w:t>
      </w:r>
    </w:p>
    <w:p>
      <w:pPr>
        <w:pStyle w:val="12"/>
        <w:spacing w:line="560" w:lineRule="exact"/>
        <w:ind w:left="0"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十二、对不良事件和器械缺陷报告的规定</w:t>
      </w:r>
    </w:p>
    <w:p>
      <w:pPr>
        <w:pStyle w:val="7"/>
        <w:spacing w:line="560" w:lineRule="exact"/>
        <w:ind w:left="0" w:leftChars="0"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（一）不良事件的定义和报告规定</w:t>
      </w:r>
    </w:p>
    <w:p>
      <w:pPr>
        <w:pStyle w:val="7"/>
        <w:spacing w:line="560" w:lineRule="exact"/>
        <w:ind w:left="0" w:leftChars="0"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（二）器械缺陷</w:t>
      </w:r>
    </w:p>
    <w:p>
      <w:pPr>
        <w:pStyle w:val="7"/>
        <w:spacing w:line="560" w:lineRule="exact"/>
        <w:ind w:left="0" w:leftChars="0"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（三）严重不良事件的定义</w:t>
      </w:r>
    </w:p>
    <w:p>
      <w:pPr>
        <w:pStyle w:val="7"/>
        <w:spacing w:line="560" w:lineRule="exact"/>
        <w:ind w:left="0" w:leftChars="0"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（四）报告程序、联络人信息</w:t>
      </w:r>
    </w:p>
    <w:p>
      <w:pPr>
        <w:pStyle w:val="12"/>
        <w:spacing w:line="560" w:lineRule="exact"/>
        <w:ind w:left="0"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十三、临床试验方案的偏离与临床试验方案修正的规定</w:t>
      </w:r>
    </w:p>
    <w:p>
      <w:pPr>
        <w:pStyle w:val="12"/>
        <w:spacing w:line="560" w:lineRule="exact"/>
        <w:ind w:left="0"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十四、直接访问源数据、文件</w:t>
      </w:r>
    </w:p>
    <w:p>
      <w:pPr>
        <w:pStyle w:val="12"/>
        <w:spacing w:line="560" w:lineRule="exact"/>
        <w:ind w:left="0"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十五、临床试验报告</w:t>
      </w:r>
      <w:r>
        <w:rPr>
          <w:rFonts w:hint="eastAsia" w:ascii="黑体" w:hAnsi="黑体" w:eastAsia="黑体" w:cs="Times New Roman"/>
          <w:sz w:val="28"/>
          <w:szCs w:val="28"/>
        </w:rPr>
        <w:t>应当</w:t>
      </w:r>
      <w:r>
        <w:rPr>
          <w:rFonts w:ascii="黑体" w:hAnsi="黑体" w:eastAsia="黑体" w:cs="Times New Roman"/>
          <w:sz w:val="28"/>
          <w:szCs w:val="28"/>
        </w:rPr>
        <w:t>涵盖的内容</w:t>
      </w:r>
    </w:p>
    <w:p>
      <w:pPr>
        <w:pStyle w:val="12"/>
        <w:spacing w:line="560" w:lineRule="exact"/>
        <w:ind w:left="0"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十六、保密原则</w:t>
      </w:r>
    </w:p>
    <w:p>
      <w:pPr>
        <w:pStyle w:val="12"/>
        <w:spacing w:line="560" w:lineRule="exact"/>
        <w:ind w:left="0"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十七、各方承担的职责</w:t>
      </w:r>
    </w:p>
    <w:p>
      <w:pPr>
        <w:pStyle w:val="12"/>
        <w:spacing w:line="560" w:lineRule="exact"/>
        <w:ind w:left="0"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十八、其他需要说明的内容</w:t>
      </w:r>
    </w:p>
    <w:p>
      <w:pPr>
        <w:pStyle w:val="8"/>
        <w:spacing w:after="0"/>
        <w:ind w:left="0" w:leftChars="0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</w:rPr>
        <w:t>研究者声明</w:t>
      </w:r>
    </w:p>
    <w:p>
      <w:pPr>
        <w:pStyle w:val="8"/>
        <w:spacing w:after="0"/>
        <w:ind w:left="0" w:leftChars="0" w:firstLine="560" w:firstLineChars="200"/>
        <w:rPr>
          <w:rFonts w:ascii="宋体" w:eastAsia="宋体" w:cs="Times New Roman"/>
          <w:sz w:val="28"/>
          <w:szCs w:val="28"/>
        </w:rPr>
      </w:pPr>
      <w:r>
        <w:rPr>
          <w:rFonts w:ascii="宋体" w:eastAsia="宋体" w:cs="Times New Roman"/>
          <w:sz w:val="28"/>
          <w:szCs w:val="28"/>
        </w:rPr>
        <w:t>我同意：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1.严格按照赫尔辛基宣言、中国现行法规、以及试验方案的要求进行本次临床试验。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2.将所要求的全部数据准确记录于病例报告表（CRF）中，配合完成临床试验报告。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3.试验医疗器械仅用于本次临床试验，在临床试验过程中完整准确地记录试验医疗器械的接收和使用情况，并保存记录。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4.允许申办者授权或派遣的监查员、稽查员和监管部门对该项临床试验进行监查、稽查和检查。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5.严格履行各方签署的临床试验合同/协议条款。</w:t>
      </w:r>
    </w:p>
    <w:p>
      <w:pPr>
        <w:pStyle w:val="12"/>
        <w:spacing w:line="560" w:lineRule="exact"/>
        <w:ind w:left="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我已全部阅读了临床试验方案，包括以上的声明，我同意以上全部内容。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主要研究者</w:t>
            </w:r>
          </w:p>
          <w:p>
            <w:pPr>
              <w:spacing w:before="50" w:after="5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                签名</w:t>
            </w:r>
          </w:p>
          <w:p>
            <w:pPr>
              <w:spacing w:before="50" w:after="50"/>
              <w:ind w:left="5600" w:hanging="5600" w:hangingChars="20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　　　　　　　　　　　　　　　年　　月　　日</w:t>
            </w:r>
          </w:p>
        </w:tc>
      </w:tr>
    </w:tbl>
    <w:p>
      <w:pPr>
        <w:spacing w:line="240" w:lineRule="exact"/>
        <w:rPr>
          <w:rFonts w:ascii="宋体"/>
          <w:sz w:val="28"/>
          <w:szCs w:val="28"/>
        </w:rPr>
      </w:pP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7920" w:type="dxa"/>
          </w:tcPr>
          <w:p>
            <w:pPr>
              <w:spacing w:before="50" w:after="5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医疗器械临床试验机构</w:t>
            </w:r>
          </w:p>
          <w:p>
            <w:pPr>
              <w:spacing w:before="50" w:after="5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　　　　　　　　　　　　　　　　　　　　　　　　　　　　　　　　　　　　　　</w:t>
            </w:r>
          </w:p>
          <w:p>
            <w:pPr>
              <w:spacing w:before="50" w:after="50"/>
              <w:ind w:left="5880" w:hanging="5880" w:hangingChars="21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　　　　　　　　　　　　　　　 　签章</w:t>
            </w:r>
          </w:p>
          <w:p>
            <w:pPr>
              <w:spacing w:before="50" w:after="5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　　　　　　　　　　　　　　　　年　　月　　日　　</w:t>
            </w:r>
          </w:p>
        </w:tc>
      </w:tr>
    </w:tbl>
    <w:p>
      <w:pPr>
        <w:spacing w:line="240" w:lineRule="exact"/>
        <w:rPr>
          <w:rFonts w:ascii="宋体"/>
          <w:sz w:val="28"/>
          <w:szCs w:val="28"/>
        </w:rPr>
      </w:pP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98" w:hRule="atLeast"/>
          <w:jc w:val="center"/>
        </w:trPr>
        <w:tc>
          <w:tcPr>
            <w:tcW w:w="7932" w:type="dxa"/>
          </w:tcPr>
          <w:p>
            <w:pPr>
              <w:spacing w:before="50" w:after="50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申办者　　　　　　　　　</w:t>
            </w:r>
          </w:p>
          <w:p>
            <w:pPr>
              <w:spacing w:before="50" w:after="5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　　　　　　　　　　　　　　　　　　　</w:t>
            </w:r>
          </w:p>
          <w:p>
            <w:pPr>
              <w:spacing w:before="50" w:after="50"/>
              <w:ind w:left="5880" w:hanging="5880" w:hangingChars="21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　　　　　　　　　　　　　　　 　签章</w:t>
            </w:r>
          </w:p>
          <w:p>
            <w:pPr>
              <w:spacing w:before="50" w:after="5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　　　　　　　　　　　　　　　　年　　月　　日　　</w:t>
            </w:r>
          </w:p>
        </w:tc>
      </w:tr>
    </w:tbl>
    <w:p>
      <w:pPr>
        <w:rPr>
          <w:rFonts w:hint="eastAsia" w:eastAsia="方正仿宋简体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928" w:right="1531" w:bottom="1814" w:left="1531" w:header="851" w:footer="136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.ì.">
    <w:altName w:val="微软雅黑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905" t="0" r="63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7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Y9/WDSAAAABAEAAA8AAAAAAAAAAQAgAAAAIgAAAGRycy9k&#10;b3ducmV2LnhtbFBLAQIUABQAAAAIAIdO4kBHEjolCAIAAAIEAAAOAAAAAAAAAAEAIAAAACE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9"/>
        <w:sz w:val="28"/>
        <w:szCs w:val="28"/>
      </w:rPr>
    </w:pPr>
    <w:r>
      <w:rPr>
        <w:rStyle w:val="19"/>
        <w:rFonts w:hint="eastAsia"/>
        <w:color w:val="FFFFFF"/>
        <w:sz w:val="28"/>
        <w:szCs w:val="28"/>
      </w:rPr>
      <w:t>—</w:t>
    </w:r>
    <w:r>
      <w:rPr>
        <w:rStyle w:val="19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9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19"/>
        <w:rFonts w:hint="eastAsia"/>
        <w:sz w:val="28"/>
        <w:szCs w:val="28"/>
      </w:rPr>
      <w:t xml:space="preserve"> — </w:t>
    </w:r>
  </w:p>
  <w:p>
    <w:pPr>
      <w:pStyle w:val="10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7A0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05099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A652B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20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1BF7D3D6"/>
    <w:rsid w:val="1DE7393D"/>
    <w:rsid w:val="27F41AFC"/>
    <w:rsid w:val="2BEFAEE5"/>
    <w:rsid w:val="2DBEA235"/>
    <w:rsid w:val="33F5D4D3"/>
    <w:rsid w:val="3EDD547D"/>
    <w:rsid w:val="3EFE6701"/>
    <w:rsid w:val="3FD14A26"/>
    <w:rsid w:val="3FE32350"/>
    <w:rsid w:val="45386969"/>
    <w:rsid w:val="45492E01"/>
    <w:rsid w:val="45E79B50"/>
    <w:rsid w:val="466F7F34"/>
    <w:rsid w:val="4FDDB3FD"/>
    <w:rsid w:val="525725EC"/>
    <w:rsid w:val="53EB1CFE"/>
    <w:rsid w:val="5CFD1998"/>
    <w:rsid w:val="5DBD2B85"/>
    <w:rsid w:val="5DDF058A"/>
    <w:rsid w:val="5EF17F99"/>
    <w:rsid w:val="5F8C32F3"/>
    <w:rsid w:val="6EF7404B"/>
    <w:rsid w:val="6F7B6BCB"/>
    <w:rsid w:val="71BB448E"/>
    <w:rsid w:val="737FCC71"/>
    <w:rsid w:val="738F858F"/>
    <w:rsid w:val="73CC2AC7"/>
    <w:rsid w:val="758F27DE"/>
    <w:rsid w:val="767FC11C"/>
    <w:rsid w:val="77E3854C"/>
    <w:rsid w:val="7A100140"/>
    <w:rsid w:val="7B353E95"/>
    <w:rsid w:val="7BDEBD2E"/>
    <w:rsid w:val="7BED1CE6"/>
    <w:rsid w:val="7BF38D75"/>
    <w:rsid w:val="7DCFDC20"/>
    <w:rsid w:val="7E3F5584"/>
    <w:rsid w:val="7EBEFE31"/>
    <w:rsid w:val="7F9936EE"/>
    <w:rsid w:val="7FBFBB83"/>
    <w:rsid w:val="7FD7F33C"/>
    <w:rsid w:val="7FDA4245"/>
    <w:rsid w:val="7FE7BA17"/>
    <w:rsid w:val="7FED0E12"/>
    <w:rsid w:val="7FF60759"/>
    <w:rsid w:val="7FFE36C4"/>
    <w:rsid w:val="7FFFFE85"/>
    <w:rsid w:val="8ACF6BCB"/>
    <w:rsid w:val="9CF779D3"/>
    <w:rsid w:val="9DF74A28"/>
    <w:rsid w:val="9FFF1748"/>
    <w:rsid w:val="ABEE9937"/>
    <w:rsid w:val="AE6DF97C"/>
    <w:rsid w:val="AE9FA30E"/>
    <w:rsid w:val="AF7E3731"/>
    <w:rsid w:val="AFB767AB"/>
    <w:rsid w:val="B59C95A6"/>
    <w:rsid w:val="B956938E"/>
    <w:rsid w:val="BA7C527C"/>
    <w:rsid w:val="BF9F9802"/>
    <w:rsid w:val="BFDEE498"/>
    <w:rsid w:val="BFFFA68C"/>
    <w:rsid w:val="C75BAD50"/>
    <w:rsid w:val="CECEAED5"/>
    <w:rsid w:val="D3FF86D6"/>
    <w:rsid w:val="D7EF4F30"/>
    <w:rsid w:val="DAEFBAC0"/>
    <w:rsid w:val="DBFF303B"/>
    <w:rsid w:val="DFF7A5E7"/>
    <w:rsid w:val="E3D76B8E"/>
    <w:rsid w:val="E597D058"/>
    <w:rsid w:val="E77F02FF"/>
    <w:rsid w:val="E9FC1661"/>
    <w:rsid w:val="EBBCC4B7"/>
    <w:rsid w:val="EBCED0E1"/>
    <w:rsid w:val="EBFA34C8"/>
    <w:rsid w:val="EEEF7F2E"/>
    <w:rsid w:val="EEFFEB2E"/>
    <w:rsid w:val="EF60E42C"/>
    <w:rsid w:val="EFEF64EF"/>
    <w:rsid w:val="F1FECC9D"/>
    <w:rsid w:val="F29F7530"/>
    <w:rsid w:val="F79E546D"/>
    <w:rsid w:val="F7AFF3D0"/>
    <w:rsid w:val="FAB2CB42"/>
    <w:rsid w:val="FB5F26CF"/>
    <w:rsid w:val="FD9F851C"/>
    <w:rsid w:val="FDBD781B"/>
    <w:rsid w:val="FDFFB9D3"/>
    <w:rsid w:val="FE7CEC22"/>
    <w:rsid w:val="FEBF8D61"/>
    <w:rsid w:val="FF6BAC68"/>
    <w:rsid w:val="FF72B169"/>
    <w:rsid w:val="FFAFC933"/>
    <w:rsid w:val="FFBB3DAB"/>
    <w:rsid w:val="FFBFB131"/>
    <w:rsid w:val="FFEB7F66"/>
    <w:rsid w:val="FFFCE808"/>
    <w:rsid w:val="FFFF8F58"/>
    <w:rsid w:val="FFFFA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8">
    <w:name w:val="Default Paragraph Font"/>
    <w:semiHidden/>
    <w:uiPriority w:val="0"/>
  </w:style>
  <w:style w:type="table" w:default="1" w:styleId="1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3"/>
    <w:basedOn w:val="1"/>
    <w:qFormat/>
    <w:uiPriority w:val="0"/>
    <w:pPr>
      <w:ind w:left="100" w:leftChars="400" w:hanging="200" w:hangingChars="20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annotation text"/>
    <w:basedOn w:val="1"/>
    <w:qFormat/>
    <w:uiPriority w:val="0"/>
    <w:pPr>
      <w:jc w:val="left"/>
    </w:pPr>
    <w:rPr>
      <w:rFonts w:ascii="仿宋_GB2312" w:hAnsi="宋体" w:eastAsia="仿宋_GB2312"/>
      <w:color w:val="000000"/>
      <w:kern w:val="0"/>
      <w:sz w:val="30"/>
      <w:szCs w:val="30"/>
    </w:rPr>
  </w:style>
  <w:style w:type="paragraph" w:styleId="5">
    <w:name w:val="Body Text"/>
    <w:basedOn w:val="1"/>
    <w:qFormat/>
    <w:uiPriority w:val="0"/>
    <w:pPr>
      <w:spacing w:after="12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6">
    <w:name w:val="Body Text Indent"/>
    <w:basedOn w:val="1"/>
    <w:qFormat/>
    <w:uiPriority w:val="0"/>
    <w:pPr>
      <w:widowControl/>
      <w:spacing w:before="120" w:beforeLines="50" w:after="120" w:afterLines="50" w:line="560" w:lineRule="exact"/>
      <w:ind w:firstLine="480" w:firstLineChars="200"/>
      <w:jc w:val="left"/>
    </w:pPr>
    <w:rPr>
      <w:rFonts w:ascii="宋体" w:hAnsi="宋体" w:cs="宋体"/>
      <w:color w:val="000000"/>
      <w:kern w:val="0"/>
      <w:sz w:val="24"/>
    </w:rPr>
  </w:style>
  <w:style w:type="paragraph" w:styleId="7">
    <w:name w:val="List 2"/>
    <w:basedOn w:val="1"/>
    <w:qFormat/>
    <w:uiPriority w:val="0"/>
    <w:pPr>
      <w:ind w:left="100" w:leftChars="200" w:hanging="200" w:hangingChars="20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8">
    <w:name w:val="List Continue"/>
    <w:basedOn w:val="1"/>
    <w:qFormat/>
    <w:uiPriority w:val="0"/>
    <w:pPr>
      <w:spacing w:after="120"/>
      <w:ind w:left="420" w:leftChars="20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9">
    <w:name w:val="Balloon Text"/>
    <w:basedOn w:val="1"/>
    <w:semiHidden/>
    <w:uiPriority w:val="0"/>
    <w:rPr>
      <w:sz w:val="18"/>
      <w:szCs w:val="18"/>
    </w:rPr>
  </w:style>
  <w:style w:type="paragraph" w:styleId="10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List"/>
    <w:basedOn w:val="1"/>
    <w:qFormat/>
    <w:uiPriority w:val="0"/>
    <w:pPr>
      <w:ind w:left="200" w:hanging="200" w:hangingChars="20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13">
    <w:name w:val="List Continue 2"/>
    <w:basedOn w:val="1"/>
    <w:qFormat/>
    <w:uiPriority w:val="0"/>
    <w:pPr>
      <w:spacing w:after="120"/>
      <w:ind w:left="840" w:leftChars="40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color w:val="000000"/>
      <w:kern w:val="0"/>
      <w:sz w:val="24"/>
      <w:szCs w:val="30"/>
    </w:rPr>
  </w:style>
  <w:style w:type="paragraph" w:styleId="15">
    <w:name w:val="Body Text First Indent"/>
    <w:basedOn w:val="5"/>
    <w:qFormat/>
    <w:uiPriority w:val="0"/>
    <w:pPr>
      <w:ind w:firstLine="420" w:firstLineChars="100"/>
    </w:pPr>
    <w:rPr>
      <w:rFonts w:cs="Times New Roman"/>
    </w:rPr>
  </w:style>
  <w:style w:type="paragraph" w:styleId="16">
    <w:name w:val="Body Text First Indent 2"/>
    <w:basedOn w:val="6"/>
    <w:qFormat/>
    <w:uiPriority w:val="0"/>
    <w:pPr>
      <w:widowControl w:val="0"/>
      <w:spacing w:before="0" w:beforeLines="0" w:afterLines="0" w:line="240" w:lineRule="auto"/>
      <w:ind w:left="420" w:leftChars="200" w:firstLine="420"/>
      <w:jc w:val="both"/>
    </w:pPr>
    <w:rPr>
      <w:rFonts w:ascii="仿宋_GB2312" w:eastAsia="仿宋_GB2312"/>
      <w:sz w:val="30"/>
      <w:szCs w:val="30"/>
    </w:rPr>
  </w:style>
  <w:style w:type="character" w:styleId="19">
    <w:name w:val="page number"/>
    <w:basedOn w:val="18"/>
    <w:uiPriority w:val="0"/>
  </w:style>
  <w:style w:type="character" w:customStyle="1" w:styleId="20">
    <w:name w:val="页脚 Char"/>
    <w:link w:val="10"/>
    <w:uiPriority w:val="99"/>
    <w:rPr>
      <w:kern w:val="2"/>
      <w:sz w:val="18"/>
      <w:szCs w:val="18"/>
    </w:rPr>
  </w:style>
  <w:style w:type="character" w:customStyle="1" w:styleId="21">
    <w:name w:val="页眉 Char"/>
    <w:link w:val="11"/>
    <w:uiPriority w:val="99"/>
    <w:rPr>
      <w:kern w:val="2"/>
      <w:sz w:val="18"/>
      <w:szCs w:val="18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Times New Roman" w:eastAsia="..ì." w:cs="..ì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Xtzj.Com</Company>
  <Pages>7</Pages>
  <Words>1371</Words>
  <Characters>1394</Characters>
  <Lines>12</Lines>
  <Paragraphs>3</Paragraphs>
  <TotalTime>1</TotalTime>
  <ScaleCrop>false</ScaleCrop>
  <LinksUpToDate>false</LinksUpToDate>
  <CharactersWithSpaces>1592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2022-03-31T08:13:00Z</dcterms:created>
  <dc:creator>Xtzj.User</dc:creator>
  <cp:lastModifiedBy>王红梅</cp:lastModifiedBy>
  <cp:lastPrinted>2022-04-02T01:19:00Z</cp:lastPrinted>
  <dcterms:modified xsi:type="dcterms:W3CDTF">2022-09-13T03:34:50Z</dcterms:modified>
  <dc:title>（局发文式样）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FA8FEA5B815D471D9AC1DBFE7DFFB737</vt:lpwstr>
  </property>
</Properties>
</file>